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E7" w:rsidRDefault="008F49E7" w:rsidP="008F49E7">
      <w:pPr>
        <w:pStyle w:val="berschrift1"/>
        <w:tabs>
          <w:tab w:val="right" w:pos="-1440"/>
          <w:tab w:val="right" w:pos="-1260"/>
          <w:tab w:val="right" w:pos="180"/>
          <w:tab w:val="left" w:pos="900"/>
          <w:tab w:val="left" w:pos="7740"/>
          <w:tab w:val="left" w:pos="11520"/>
          <w:tab w:val="right" w:pos="14580"/>
        </w:tabs>
        <w:spacing w:after="120" w:line="240" w:lineRule="auto"/>
        <w:jc w:val="left"/>
        <w:rPr>
          <w:rFonts w:ascii="Arial" w:hAnsi="Arial" w:cs="Arial"/>
          <w:sz w:val="20"/>
        </w:rPr>
      </w:pPr>
      <w:bookmarkStart w:id="0" w:name="_Toc274856458"/>
      <w:bookmarkStart w:id="1" w:name="_Toc283644304"/>
      <w:bookmarkStart w:id="2" w:name="_Toc277410782"/>
      <w:r>
        <w:rPr>
          <w:rFonts w:ascii="Arial" w:hAnsi="Arial" w:cs="Arial"/>
          <w:sz w:val="20"/>
        </w:rPr>
        <w:t>3.3</w:t>
      </w:r>
      <w:r w:rsidRPr="00D013C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5</w:t>
      </w:r>
      <w:r w:rsidRPr="00D013CC">
        <w:rPr>
          <w:rFonts w:ascii="Arial" w:hAnsi="Arial" w:cs="Arial"/>
          <w:sz w:val="20"/>
        </w:rPr>
        <w:tab/>
      </w:r>
      <w:bookmarkEnd w:id="0"/>
      <w:bookmarkEnd w:id="1"/>
      <w:r>
        <w:rPr>
          <w:rFonts w:ascii="Arial" w:hAnsi="Arial" w:cs="Arial"/>
          <w:sz w:val="20"/>
        </w:rPr>
        <w:t>Schlafräume</w:t>
      </w:r>
    </w:p>
    <w:tbl>
      <w:tblPr>
        <w:tblW w:w="1458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782"/>
        <w:gridCol w:w="1980"/>
        <w:gridCol w:w="2340"/>
        <w:gridCol w:w="3780"/>
        <w:gridCol w:w="1947"/>
        <w:gridCol w:w="573"/>
        <w:gridCol w:w="540"/>
      </w:tblGrid>
      <w:tr w:rsidR="008F49E7" w:rsidRPr="005C492D" w:rsidTr="00CE4C65">
        <w:trPr>
          <w:cantSplit/>
          <w:trHeight w:val="240"/>
          <w:tblHeader/>
        </w:trPr>
        <w:tc>
          <w:tcPr>
            <w:tcW w:w="638" w:type="dxa"/>
            <w:shd w:val="clear" w:color="auto" w:fill="auto"/>
          </w:tcPr>
          <w:p w:rsidR="008F49E7" w:rsidRPr="007A5B96" w:rsidRDefault="008F49E7" w:rsidP="00CE4C65">
            <w:pPr>
              <w:widowControl/>
              <w:jc w:val="center"/>
              <w:rPr>
                <w:rFonts w:cs="Arial"/>
                <w:bCs/>
                <w:color w:val="808080"/>
              </w:rPr>
            </w:pPr>
            <w:r>
              <w:rPr>
                <w:bCs/>
                <w:color w:val="808080"/>
              </w:rPr>
              <w:t>3.3</w:t>
            </w:r>
            <w:r w:rsidRPr="007A5B96">
              <w:rPr>
                <w:bCs/>
                <w:color w:val="808080"/>
              </w:rPr>
              <w:t>.</w:t>
            </w:r>
            <w:r>
              <w:rPr>
                <w:bCs/>
                <w:color w:val="808080"/>
              </w:rPr>
              <w:t>5</w:t>
            </w:r>
          </w:p>
        </w:tc>
        <w:tc>
          <w:tcPr>
            <w:tcW w:w="7102" w:type="dxa"/>
            <w:gridSpan w:val="3"/>
            <w:shd w:val="clear" w:color="auto" w:fill="auto"/>
          </w:tcPr>
          <w:p w:rsidR="008F49E7" w:rsidRPr="009E746C" w:rsidRDefault="008F49E7" w:rsidP="00CE4C65">
            <w:pPr>
              <w:pStyle w:val="grau"/>
              <w:jc w:val="left"/>
            </w:pPr>
            <w:r>
              <w:rPr>
                <w:rFonts w:cs="Arial"/>
              </w:rPr>
              <w:t>Schlafräume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8F49E7" w:rsidRPr="007A5B96" w:rsidRDefault="008F49E7" w:rsidP="00CE4C65">
            <w:pPr>
              <w:widowControl/>
              <w:rPr>
                <w:b/>
                <w:color w:val="808080"/>
              </w:rPr>
            </w:pPr>
            <w:r>
              <w:rPr>
                <w:color w:val="808080"/>
              </w:rPr>
              <w:t>Bearbeiter/-in</w:t>
            </w:r>
            <w:r w:rsidRPr="007A5B96">
              <w:rPr>
                <w:color w:val="808080"/>
              </w:rPr>
              <w:t>:                                Kita:</w:t>
            </w:r>
            <w:r w:rsidRPr="007A5B96">
              <w:rPr>
                <w:rFonts w:cs="Arial"/>
                <w:bCs/>
                <w:iCs/>
                <w:color w:val="808080"/>
              </w:rPr>
              <w:t xml:space="preserve">                                Datum:</w:t>
            </w:r>
          </w:p>
        </w:tc>
      </w:tr>
      <w:bookmarkEnd w:id="2"/>
      <w:tr w:rsidR="008F49E7" w:rsidRPr="005C492D" w:rsidTr="00CE4C65">
        <w:trPr>
          <w:cantSplit/>
          <w:trHeight w:val="240"/>
          <w:tblHeader/>
        </w:trPr>
        <w:tc>
          <w:tcPr>
            <w:tcW w:w="638" w:type="dxa"/>
            <w:vMerge w:val="restart"/>
            <w:shd w:val="clear" w:color="auto" w:fill="auto"/>
          </w:tcPr>
          <w:p w:rsidR="008F49E7" w:rsidRDefault="008F49E7" w:rsidP="00CE4C65">
            <w:pPr>
              <w:widowControl/>
              <w:jc w:val="center"/>
              <w:rPr>
                <w:b/>
              </w:rPr>
            </w:pPr>
          </w:p>
          <w:p w:rsidR="008F49E7" w:rsidRPr="005C492D" w:rsidRDefault="008F49E7" w:rsidP="00CE4C65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Nr.</w:t>
            </w:r>
          </w:p>
        </w:tc>
        <w:tc>
          <w:tcPr>
            <w:tcW w:w="2782" w:type="dxa"/>
            <w:vMerge w:val="restart"/>
            <w:shd w:val="clear" w:color="auto" w:fill="auto"/>
          </w:tcPr>
          <w:p w:rsidR="008F49E7" w:rsidRDefault="008F49E7" w:rsidP="00CE4C6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</w:p>
          <w:p w:rsidR="008F49E7" w:rsidRPr="005C492D" w:rsidRDefault="008F49E7" w:rsidP="00CE4C65">
            <w:pPr>
              <w:widowControl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8F49E7" w:rsidRDefault="008F49E7" w:rsidP="00CE4C65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8F49E7" w:rsidRPr="005C492D" w:rsidRDefault="008F49E7" w:rsidP="00CE4C65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8F49E7" w:rsidRDefault="008F49E7" w:rsidP="00CE4C65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Gefährdung/</w:t>
            </w:r>
          </w:p>
          <w:p w:rsidR="008F49E7" w:rsidRPr="005C492D" w:rsidRDefault="008F49E7" w:rsidP="00CE4C65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8F49E7" w:rsidRDefault="008F49E7" w:rsidP="00CE4C6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</w:p>
          <w:p w:rsidR="008F49E7" w:rsidRPr="005C492D" w:rsidRDefault="008F49E7" w:rsidP="00CE4C6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Maßnahmen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8F49E7" w:rsidRDefault="008F49E7" w:rsidP="00CE4C65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erf</w:t>
            </w:r>
            <w:proofErr w:type="spellEnd"/>
            <w:r>
              <w:rPr>
                <w:b/>
              </w:rPr>
              <w:t>. Maßnahmen/</w:t>
            </w:r>
          </w:p>
          <w:p w:rsidR="008F49E7" w:rsidRPr="005C492D" w:rsidRDefault="008F49E7" w:rsidP="00CE4C6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Termin/verantw.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8F49E7" w:rsidRPr="005C492D" w:rsidRDefault="008F49E7" w:rsidP="00CE4C6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wirksam?</w:t>
            </w:r>
          </w:p>
        </w:tc>
      </w:tr>
      <w:tr w:rsidR="008F49E7" w:rsidTr="00CE4C65">
        <w:trPr>
          <w:cantSplit/>
          <w:trHeight w:val="240"/>
          <w:tblHeader/>
        </w:trPr>
        <w:tc>
          <w:tcPr>
            <w:tcW w:w="638" w:type="dxa"/>
            <w:vMerge/>
            <w:shd w:val="clear" w:color="auto" w:fill="auto"/>
          </w:tcPr>
          <w:p w:rsidR="008F49E7" w:rsidRPr="005C492D" w:rsidRDefault="008F49E7" w:rsidP="00CE4C65">
            <w:pPr>
              <w:widowControl/>
              <w:rPr>
                <w:b/>
              </w:rPr>
            </w:pPr>
          </w:p>
        </w:tc>
        <w:tc>
          <w:tcPr>
            <w:tcW w:w="2782" w:type="dxa"/>
            <w:vMerge/>
            <w:shd w:val="clear" w:color="auto" w:fill="auto"/>
          </w:tcPr>
          <w:p w:rsidR="008F49E7" w:rsidRPr="005C492D" w:rsidRDefault="008F49E7" w:rsidP="00CE4C65">
            <w:pPr>
              <w:widowControl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F49E7" w:rsidRPr="005C492D" w:rsidRDefault="008F49E7" w:rsidP="00CE4C65">
            <w:pPr>
              <w:widowControl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F49E7" w:rsidRPr="005C492D" w:rsidRDefault="008F49E7" w:rsidP="00CE4C65">
            <w:pPr>
              <w:widowControl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F49E7" w:rsidRPr="005C492D" w:rsidRDefault="008F49E7" w:rsidP="00CE4C65">
            <w:pPr>
              <w:widowControl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8F49E7" w:rsidRDefault="008F49E7" w:rsidP="00CE4C65">
            <w:pPr>
              <w:widowControl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8F49E7" w:rsidRPr="007E31DC" w:rsidRDefault="008F49E7" w:rsidP="00CE4C65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:rsidR="008F49E7" w:rsidRPr="007E31DC" w:rsidRDefault="008F49E7" w:rsidP="00CE4C65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8F49E7" w:rsidTr="00CE4C65">
        <w:trPr>
          <w:cantSplit/>
        </w:trPr>
        <w:tc>
          <w:tcPr>
            <w:tcW w:w="638" w:type="dxa"/>
            <w:shd w:val="clear" w:color="auto" w:fill="auto"/>
          </w:tcPr>
          <w:p w:rsidR="008F49E7" w:rsidRPr="00705FA2" w:rsidRDefault="008F49E7" w:rsidP="00CE4C65">
            <w:r w:rsidRPr="00705FA2">
              <w:t>1</w:t>
            </w:r>
          </w:p>
        </w:tc>
        <w:tc>
          <w:tcPr>
            <w:tcW w:w="2782" w:type="dxa"/>
            <w:shd w:val="clear" w:color="auto" w:fill="auto"/>
          </w:tcPr>
          <w:p w:rsidR="008F49E7" w:rsidRPr="00705FA2" w:rsidRDefault="008F49E7" w:rsidP="00CE4C65">
            <w:r w:rsidRPr="00705FA2">
              <w:t>Sind Schlafräume und ihre Ausstattungen einschließlich Betten so gestaltet, dass Kinder bei ihrer Benutzung nicht gefährdet werden?</w:t>
            </w:r>
          </w:p>
          <w:p w:rsidR="008F49E7" w:rsidRPr="00705FA2" w:rsidRDefault="008F49E7" w:rsidP="00CE4C65">
            <w:r w:rsidRPr="00705FA2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8F49E7" w:rsidRPr="00705FA2" w:rsidRDefault="008F49E7" w:rsidP="00CE4C65">
            <w:r w:rsidRPr="00705FA2">
              <w:t xml:space="preserve">§ 22, § 23 </w:t>
            </w:r>
            <w:r>
              <w:br/>
            </w:r>
            <w:r w:rsidRPr="00705FA2">
              <w:t xml:space="preserve">(2) und (3) DGUV </w:t>
            </w:r>
            <w:r>
              <w:br/>
            </w:r>
            <w:r w:rsidRPr="00705FA2">
              <w:t>Vorschrift 82</w:t>
            </w:r>
          </w:p>
          <w:p w:rsidR="008F49E7" w:rsidRPr="00705FA2" w:rsidRDefault="008F49E7" w:rsidP="00CE4C65"/>
        </w:tc>
        <w:tc>
          <w:tcPr>
            <w:tcW w:w="2340" w:type="dxa"/>
            <w:shd w:val="clear" w:color="auto" w:fill="auto"/>
          </w:tcPr>
          <w:p w:rsidR="008F49E7" w:rsidRPr="00705FA2" w:rsidRDefault="008F49E7" w:rsidP="00CE4C65">
            <w:r w:rsidRPr="00705FA2">
              <w:t>Absturzgefahr, Anstoßgefahr bei zu geringer Bewegungs</w:t>
            </w:r>
            <w:r>
              <w:softHyphen/>
            </w:r>
            <w:r w:rsidRPr="00705FA2">
              <w:t xml:space="preserve">freiheit und Enge, Erkältungsgefahr </w:t>
            </w:r>
          </w:p>
        </w:tc>
        <w:tc>
          <w:tcPr>
            <w:tcW w:w="3780" w:type="dxa"/>
            <w:shd w:val="clear" w:color="auto" w:fill="auto"/>
          </w:tcPr>
          <w:p w:rsidR="008F49E7" w:rsidRPr="00705FA2" w:rsidRDefault="008F49E7" w:rsidP="00CE4C65">
            <w:r w:rsidRPr="00705FA2">
              <w:t xml:space="preserve">Gefährdungen werden vermieden, wenn z.B.: </w:t>
            </w:r>
          </w:p>
          <w:p w:rsidR="008F49E7" w:rsidRPr="00705FA2" w:rsidRDefault="008F49E7" w:rsidP="00CE4C65">
            <w:pPr>
              <w:ind w:left="127" w:hanging="127"/>
            </w:pPr>
            <w:r>
              <w:t xml:space="preserve">• </w:t>
            </w:r>
            <w:r w:rsidRPr="00705FA2">
              <w:t xml:space="preserve">Kinder nicht aus größerer Höhe herabfallen können (Verzicht auf Etagenbetten) </w:t>
            </w:r>
          </w:p>
          <w:p w:rsidR="008F49E7" w:rsidRPr="00705FA2" w:rsidRDefault="008F49E7" w:rsidP="00CE4C65">
            <w:pPr>
              <w:ind w:left="127" w:hanging="127"/>
            </w:pPr>
            <w:r>
              <w:t xml:space="preserve">• </w:t>
            </w:r>
            <w:r w:rsidRPr="00705FA2">
              <w:t xml:space="preserve">Kinderbetten der DIN EN 716-1:2013-03 entsprechen </w:t>
            </w:r>
          </w:p>
          <w:p w:rsidR="008F49E7" w:rsidRPr="00705FA2" w:rsidRDefault="008F49E7" w:rsidP="00CE4C65">
            <w:pPr>
              <w:ind w:left="127" w:hanging="127"/>
            </w:pPr>
            <w:r>
              <w:t xml:space="preserve">• </w:t>
            </w:r>
            <w:r w:rsidRPr="00705FA2">
              <w:t>zwischen den Schlafplätzen ausreichend Bewegungsraum besteht</w:t>
            </w:r>
          </w:p>
          <w:p w:rsidR="008F49E7" w:rsidRPr="00705FA2" w:rsidRDefault="008F49E7" w:rsidP="00CE4C65">
            <w:pPr>
              <w:ind w:left="127" w:hanging="127"/>
            </w:pPr>
            <w:r>
              <w:t xml:space="preserve">• </w:t>
            </w:r>
            <w:r w:rsidRPr="00705FA2">
              <w:t>Kinder keiner Zugluft ausgesetzt sind</w:t>
            </w:r>
          </w:p>
          <w:p w:rsidR="008F49E7" w:rsidRPr="00705FA2" w:rsidRDefault="008F49E7" w:rsidP="00CE4C65">
            <w:r w:rsidRPr="00705FA2">
              <w:t>(Siehe hierzu auch Ziff. 3.4.6 und 3.4.7 DGUV Regel 102-002)</w:t>
            </w:r>
          </w:p>
        </w:tc>
        <w:tc>
          <w:tcPr>
            <w:tcW w:w="1947" w:type="dxa"/>
            <w:shd w:val="clear" w:color="auto" w:fill="auto"/>
          </w:tcPr>
          <w:p w:rsidR="008F49E7" w:rsidRPr="00A61745" w:rsidRDefault="008F49E7" w:rsidP="00CE4C65"/>
        </w:tc>
        <w:tc>
          <w:tcPr>
            <w:tcW w:w="573" w:type="dxa"/>
            <w:shd w:val="clear" w:color="auto" w:fill="auto"/>
          </w:tcPr>
          <w:p w:rsidR="008F49E7" w:rsidRDefault="008F49E7" w:rsidP="00CE4C65"/>
        </w:tc>
        <w:tc>
          <w:tcPr>
            <w:tcW w:w="540" w:type="dxa"/>
            <w:shd w:val="clear" w:color="auto" w:fill="auto"/>
          </w:tcPr>
          <w:p w:rsidR="008F49E7" w:rsidRDefault="008F49E7" w:rsidP="00CE4C65"/>
        </w:tc>
      </w:tr>
      <w:tr w:rsidR="008F49E7" w:rsidTr="00CE4C65">
        <w:trPr>
          <w:cantSplit/>
          <w:trHeight w:val="734"/>
        </w:trPr>
        <w:tc>
          <w:tcPr>
            <w:tcW w:w="638" w:type="dxa"/>
            <w:shd w:val="clear" w:color="auto" w:fill="auto"/>
          </w:tcPr>
          <w:p w:rsidR="008F49E7" w:rsidRPr="005716FE" w:rsidRDefault="008F49E7" w:rsidP="00CE4C65"/>
        </w:tc>
        <w:tc>
          <w:tcPr>
            <w:tcW w:w="2782" w:type="dxa"/>
            <w:shd w:val="clear" w:color="auto" w:fill="auto"/>
          </w:tcPr>
          <w:p w:rsidR="008F49E7" w:rsidRPr="005716FE" w:rsidRDefault="008F49E7" w:rsidP="00CE4C65">
            <w:pPr>
              <w:ind w:firstLine="709"/>
            </w:pPr>
          </w:p>
        </w:tc>
        <w:tc>
          <w:tcPr>
            <w:tcW w:w="1980" w:type="dxa"/>
            <w:shd w:val="clear" w:color="auto" w:fill="auto"/>
          </w:tcPr>
          <w:p w:rsidR="008F49E7" w:rsidRPr="005716FE" w:rsidRDefault="008F49E7" w:rsidP="00CE4C65"/>
        </w:tc>
        <w:tc>
          <w:tcPr>
            <w:tcW w:w="2340" w:type="dxa"/>
            <w:shd w:val="clear" w:color="auto" w:fill="auto"/>
          </w:tcPr>
          <w:p w:rsidR="008F49E7" w:rsidRPr="005716FE" w:rsidRDefault="008F49E7" w:rsidP="00CE4C65"/>
        </w:tc>
        <w:tc>
          <w:tcPr>
            <w:tcW w:w="3780" w:type="dxa"/>
            <w:shd w:val="clear" w:color="auto" w:fill="auto"/>
          </w:tcPr>
          <w:p w:rsidR="008F49E7" w:rsidRPr="005716FE" w:rsidRDefault="008F49E7" w:rsidP="00CE4C65"/>
        </w:tc>
        <w:tc>
          <w:tcPr>
            <w:tcW w:w="1947" w:type="dxa"/>
            <w:shd w:val="clear" w:color="auto" w:fill="auto"/>
          </w:tcPr>
          <w:p w:rsidR="008F49E7" w:rsidRPr="005716FE" w:rsidRDefault="008F49E7" w:rsidP="00CE4C65"/>
        </w:tc>
        <w:tc>
          <w:tcPr>
            <w:tcW w:w="573" w:type="dxa"/>
            <w:shd w:val="clear" w:color="auto" w:fill="auto"/>
          </w:tcPr>
          <w:p w:rsidR="008F49E7" w:rsidRPr="00B32AA5" w:rsidRDefault="008F49E7" w:rsidP="00CE4C65"/>
        </w:tc>
        <w:tc>
          <w:tcPr>
            <w:tcW w:w="540" w:type="dxa"/>
            <w:shd w:val="clear" w:color="auto" w:fill="auto"/>
          </w:tcPr>
          <w:p w:rsidR="008F49E7" w:rsidRDefault="008F49E7" w:rsidP="00CE4C65"/>
        </w:tc>
      </w:tr>
    </w:tbl>
    <w:p w:rsidR="008F49E7" w:rsidRPr="007F7F6F" w:rsidRDefault="008F49E7" w:rsidP="008F49E7"/>
    <w:p w:rsidR="008360E5" w:rsidRDefault="008360E5">
      <w:bookmarkStart w:id="3" w:name="_GoBack"/>
      <w:bookmarkEnd w:id="3"/>
    </w:p>
    <w:sectPr w:rsidR="008360E5" w:rsidSect="00DA1418">
      <w:headerReference w:type="default" r:id="rId4"/>
      <w:footerReference w:type="default" r:id="rId5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992508" w:rsidRDefault="008F49E7" w:rsidP="00DA1418">
    <w:pPr>
      <w:pStyle w:val="Kopfzeile"/>
      <w:tabs>
        <w:tab w:val="clear" w:pos="4536"/>
        <w:tab w:val="clear" w:pos="9072"/>
        <w:tab w:val="center" w:pos="-1440"/>
        <w:tab w:val="right" w:pos="9638"/>
        <w:tab w:val="right" w:pos="14580"/>
      </w:tabs>
      <w:rPr>
        <w:sz w:val="22"/>
        <w:szCs w:val="22"/>
      </w:rPr>
    </w:pP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C126D1" wp14:editId="1BFAF7BF">
              <wp:simplePos x="0" y="0"/>
              <wp:positionH relativeFrom="column">
                <wp:posOffset>5785485</wp:posOffset>
              </wp:positionH>
              <wp:positionV relativeFrom="paragraph">
                <wp:posOffset>14605</wp:posOffset>
              </wp:positionV>
              <wp:extent cx="3472815" cy="2489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8F49E7" w:rsidP="00DA1418">
                          <w:pPr>
                            <w:jc w:val="right"/>
                            <w:rPr>
                              <w:color w:val="555555"/>
                            </w:rPr>
                          </w:pPr>
                          <w:r>
                            <w:rPr>
                              <w:color w:val="555555"/>
                            </w:rPr>
                            <w:t>(</w:t>
                          </w:r>
                          <w:r>
                            <w:rPr>
                              <w:color w:val="555555"/>
                            </w:rPr>
                            <w:t>09/2015</w:t>
                          </w:r>
                          <w:r>
                            <w:rPr>
                              <w:color w:val="555555"/>
                            </w:rPr>
                            <w:t xml:space="preserve">)  |  </w:t>
                          </w:r>
                          <w:r w:rsidRPr="00A1440F">
                            <w:rPr>
                              <w:color w:val="555555"/>
                            </w:rPr>
                            <w:t>www.unfallkasse-nrw.de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126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55pt;margin-top:1.15pt;width:273.4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" filled="f" stroked="f" strokeweight="0">
              <v:textbox>
                <w:txbxContent>
                  <w:p w:rsidR="00DA1418" w:rsidRPr="00A1440F" w:rsidRDefault="008F49E7" w:rsidP="00DA1418">
                    <w:pPr>
                      <w:jc w:val="right"/>
                      <w:rPr>
                        <w:color w:val="555555"/>
                      </w:rPr>
                    </w:pPr>
                    <w:r>
                      <w:rPr>
                        <w:color w:val="555555"/>
                      </w:rPr>
                      <w:t>(</w:t>
                    </w:r>
                    <w:r>
                      <w:rPr>
                        <w:color w:val="555555"/>
                      </w:rPr>
                      <w:t>09/2015</w:t>
                    </w:r>
                    <w:r>
                      <w:rPr>
                        <w:color w:val="555555"/>
                      </w:rPr>
                      <w:t xml:space="preserve">)  |  </w:t>
                    </w:r>
                    <w:r w:rsidRPr="00A1440F">
                      <w:rPr>
                        <w:color w:val="555555"/>
                      </w:rPr>
                      <w:t>www.unfallkasse-nrw.de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F095F" wp14:editId="241730B8">
              <wp:simplePos x="0" y="0"/>
              <wp:positionH relativeFrom="column">
                <wp:posOffset>3771900</wp:posOffset>
              </wp:positionH>
              <wp:positionV relativeFrom="paragraph">
                <wp:posOffset>14605</wp:posOffset>
              </wp:positionV>
              <wp:extent cx="1619250" cy="24892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8F49E7" w:rsidP="00DA1418">
                          <w:pPr>
                            <w:jc w:val="center"/>
                            <w:rPr>
                              <w:color w:val="555555"/>
                            </w:rPr>
                          </w:pPr>
                          <w:r w:rsidRPr="00423E28">
                            <w:rPr>
                              <w:color w:val="555555"/>
                            </w:rPr>
                            <w:fldChar w:fldCharType="begin"/>
                          </w:r>
                          <w:r>
                            <w:rPr>
                              <w:color w:val="555555"/>
                            </w:rPr>
                            <w:instrText>PAGE</w:instrText>
                          </w:r>
                          <w:r w:rsidRPr="00423E28">
                            <w:rPr>
                              <w:color w:val="555555"/>
                            </w:rPr>
                            <w:instrText xml:space="preserve">   \* MERGEFORMAT</w:instrText>
                          </w:r>
                          <w:r w:rsidRPr="00423E28">
                            <w:rPr>
                              <w:color w:val="55555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55555"/>
                            </w:rPr>
                            <w:t>1</w:t>
                          </w:r>
                          <w:r w:rsidRPr="00423E28">
                            <w:rPr>
                              <w:color w:val="5555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FF095F" id="Textfeld 5" o:spid="_x0000_s1028" type="#_x0000_t202" style="position:absolute;margin-left:297pt;margin-top:1.15pt;width:127.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" filled="f" stroked="f" strokeweight="0">
              <v:textbox>
                <w:txbxContent>
                  <w:p w:rsidR="00DA1418" w:rsidRPr="00A1440F" w:rsidRDefault="008F49E7" w:rsidP="00DA1418">
                    <w:pPr>
                      <w:jc w:val="center"/>
                      <w:rPr>
                        <w:color w:val="555555"/>
                      </w:rPr>
                    </w:pPr>
                    <w:r w:rsidRPr="00423E28">
                      <w:rPr>
                        <w:color w:val="555555"/>
                      </w:rPr>
                      <w:fldChar w:fldCharType="begin"/>
                    </w:r>
                    <w:r>
                      <w:rPr>
                        <w:color w:val="555555"/>
                      </w:rPr>
                      <w:instrText>PAGE</w:instrText>
                    </w:r>
                    <w:r w:rsidRPr="00423E28">
                      <w:rPr>
                        <w:color w:val="555555"/>
                      </w:rPr>
                      <w:instrText xml:space="preserve">   \* MERGEFORMAT</w:instrText>
                    </w:r>
                    <w:r w:rsidRPr="00423E28">
                      <w:rPr>
                        <w:color w:val="555555"/>
                      </w:rPr>
                      <w:fldChar w:fldCharType="separate"/>
                    </w:r>
                    <w:r>
                      <w:rPr>
                        <w:noProof/>
                        <w:color w:val="555555"/>
                      </w:rPr>
                      <w:t>1</w:t>
                    </w:r>
                    <w:r w:rsidRPr="00423E28">
                      <w:rPr>
                        <w:color w:val="55555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25286B" w:rsidRDefault="008F49E7" w:rsidP="00DA1418">
    <w:pPr>
      <w:pStyle w:val="Kopfzeile"/>
      <w:tabs>
        <w:tab w:val="clear" w:pos="4536"/>
        <w:tab w:val="clear" w:pos="9072"/>
        <w:tab w:val="right" w:pos="9638"/>
        <w:tab w:val="right" w:pos="9720"/>
      </w:tabs>
      <w:rPr>
        <w:color w:val="999999"/>
        <w:sz w:val="16"/>
      </w:rPr>
    </w:pPr>
    <w:r>
      <w:rPr>
        <w:noProof/>
        <w:color w:val="999999"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FAA08" wp14:editId="0C2AA9CF">
              <wp:simplePos x="0" y="0"/>
              <wp:positionH relativeFrom="column">
                <wp:posOffset>3498850</wp:posOffset>
              </wp:positionH>
              <wp:positionV relativeFrom="paragraph">
                <wp:posOffset>17145</wp:posOffset>
              </wp:positionV>
              <wp:extent cx="5759450" cy="2730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8F49E7" w:rsidP="00DA1418">
                          <w:pPr>
                            <w:jc w:val="right"/>
                            <w:rPr>
                              <w:b/>
                              <w:color w:val="555555"/>
                              <w:szCs w:val="24"/>
                            </w:rPr>
                          </w:pP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 xml:space="preserve">Gefährdungsbeurteilung für </w:t>
                          </w: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>Kindertageseinrichtungen  |  Handlungshilfe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FAA0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5pt;margin-top:1.35pt;width:4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" stroked="f" strokeweight="0">
              <v:textbox>
                <w:txbxContent>
                  <w:p w:rsidR="00DA1418" w:rsidRPr="00A1440F" w:rsidRDefault="008F49E7" w:rsidP="00DA1418">
                    <w:pPr>
                      <w:jc w:val="right"/>
                      <w:rPr>
                        <w:b/>
                        <w:color w:val="555555"/>
                        <w:szCs w:val="24"/>
                      </w:rPr>
                    </w:pPr>
                    <w:r w:rsidRPr="00A1440F">
                      <w:rPr>
                        <w:b/>
                        <w:color w:val="555555"/>
                        <w:szCs w:val="24"/>
                      </w:rPr>
                      <w:t xml:space="preserve">Gefährdungsbeurteilung für </w:t>
                    </w:r>
                    <w:r w:rsidRPr="00A1440F">
                      <w:rPr>
                        <w:b/>
                        <w:color w:val="555555"/>
                        <w:szCs w:val="24"/>
                      </w:rPr>
                      <w:t>Kindertageseinrichtungen  |  Handlungshilfe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40"/>
    <w:rsid w:val="008360E5"/>
    <w:rsid w:val="008F49E7"/>
    <w:rsid w:val="00B4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8AC20-3998-41E5-B1C6-2834DEEF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9E7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F49E7"/>
    <w:pPr>
      <w:keepNext/>
      <w:spacing w:line="300" w:lineRule="atLeast"/>
      <w:jc w:val="both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49E7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8F49E7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8F49E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grau">
    <w:name w:val="_grau"/>
    <w:basedOn w:val="Standard"/>
    <w:qFormat/>
    <w:rsid w:val="008F49E7"/>
    <w:pPr>
      <w:widowControl/>
      <w:jc w:val="center"/>
    </w:pPr>
    <w:rPr>
      <w:b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 Schmidt</cp:lastModifiedBy>
  <cp:revision>2</cp:revision>
  <dcterms:created xsi:type="dcterms:W3CDTF">2019-01-25T11:59:00Z</dcterms:created>
  <dcterms:modified xsi:type="dcterms:W3CDTF">2019-01-25T11:59:00Z</dcterms:modified>
</cp:coreProperties>
</file>