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39" w:rsidRDefault="00467C39" w:rsidP="00467C39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3.4</w:t>
      </w:r>
      <w:r w:rsidRPr="00D013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>
        <w:rPr>
          <w:rFonts w:ascii="Arial" w:hAnsi="Arial" w:cs="Arial"/>
          <w:sz w:val="20"/>
        </w:rPr>
        <w:t>Spielplatzgeräte, naturnahe Spielräume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782"/>
        <w:gridCol w:w="1980"/>
        <w:gridCol w:w="2340"/>
        <w:gridCol w:w="3780"/>
        <w:gridCol w:w="1947"/>
        <w:gridCol w:w="573"/>
        <w:gridCol w:w="540"/>
      </w:tblGrid>
      <w:tr w:rsidR="00467C39" w:rsidRPr="005C492D" w:rsidTr="00014942">
        <w:trPr>
          <w:cantSplit/>
          <w:trHeight w:val="240"/>
          <w:tblHeader/>
        </w:trPr>
        <w:tc>
          <w:tcPr>
            <w:tcW w:w="638" w:type="dxa"/>
            <w:shd w:val="clear" w:color="auto" w:fill="auto"/>
          </w:tcPr>
          <w:p w:rsidR="00467C39" w:rsidRPr="007A5B96" w:rsidRDefault="00467C39" w:rsidP="00014942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>
              <w:rPr>
                <w:bCs/>
                <w:color w:val="808080"/>
              </w:rPr>
              <w:t>3.4</w:t>
            </w:r>
            <w:r w:rsidRPr="007A5B96">
              <w:rPr>
                <w:bCs/>
                <w:color w:val="808080"/>
              </w:rPr>
              <w:t>.</w:t>
            </w:r>
            <w:r>
              <w:rPr>
                <w:bCs/>
                <w:color w:val="808080"/>
              </w:rPr>
              <w:t>3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467C39" w:rsidRPr="009E746C" w:rsidRDefault="00467C39" w:rsidP="00014942">
            <w:pPr>
              <w:pStyle w:val="grau"/>
              <w:jc w:val="left"/>
            </w:pPr>
            <w:r>
              <w:rPr>
                <w:rFonts w:cs="Arial"/>
              </w:rPr>
              <w:t>Spielplatzgeräte, naturnahe Spielräume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467C39" w:rsidRPr="007A5B96" w:rsidRDefault="00467C39" w:rsidP="00014942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467C39" w:rsidRPr="005C492D" w:rsidTr="00014942">
        <w:trPr>
          <w:cantSplit/>
          <w:trHeight w:val="240"/>
          <w:tblHeader/>
        </w:trPr>
        <w:tc>
          <w:tcPr>
            <w:tcW w:w="638" w:type="dxa"/>
            <w:vMerge w:val="restart"/>
            <w:shd w:val="clear" w:color="auto" w:fill="auto"/>
          </w:tcPr>
          <w:p w:rsidR="00467C39" w:rsidRDefault="00467C39" w:rsidP="00014942">
            <w:pPr>
              <w:widowControl/>
              <w:jc w:val="center"/>
              <w:rPr>
                <w:b/>
              </w:rPr>
            </w:pPr>
          </w:p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467C39" w:rsidRDefault="00467C39" w:rsidP="000149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467C39" w:rsidRDefault="00467C39" w:rsidP="00014942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67C39" w:rsidRDefault="00467C39" w:rsidP="00014942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467C39" w:rsidRDefault="00467C39" w:rsidP="000149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467C39" w:rsidRDefault="00467C39" w:rsidP="000149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erf. Maßnahmen/</w:t>
            </w:r>
          </w:p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467C39" w:rsidTr="00014942">
        <w:trPr>
          <w:cantSplit/>
          <w:trHeight w:val="240"/>
          <w:tblHeader/>
        </w:trPr>
        <w:tc>
          <w:tcPr>
            <w:tcW w:w="638" w:type="dxa"/>
            <w:vMerge/>
            <w:shd w:val="clear" w:color="auto" w:fill="auto"/>
          </w:tcPr>
          <w:p w:rsidR="00467C39" w:rsidRPr="005C492D" w:rsidRDefault="00467C39" w:rsidP="00014942">
            <w:pPr>
              <w:widowControl/>
              <w:rPr>
                <w:b/>
              </w:rPr>
            </w:pPr>
          </w:p>
        </w:tc>
        <w:tc>
          <w:tcPr>
            <w:tcW w:w="2782" w:type="dxa"/>
            <w:vMerge/>
            <w:shd w:val="clear" w:color="auto" w:fill="auto"/>
          </w:tcPr>
          <w:p w:rsidR="00467C39" w:rsidRPr="005C492D" w:rsidRDefault="00467C39" w:rsidP="00014942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467C39" w:rsidRPr="005C492D" w:rsidRDefault="00467C39" w:rsidP="00014942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467C39" w:rsidRDefault="00467C39" w:rsidP="00014942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467C39" w:rsidRPr="007E31DC" w:rsidRDefault="00467C39" w:rsidP="00014942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467C39" w:rsidRPr="007E31DC" w:rsidRDefault="00467C39" w:rsidP="00014942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467C39" w:rsidTr="00014942">
        <w:trPr>
          <w:cantSplit/>
        </w:trPr>
        <w:tc>
          <w:tcPr>
            <w:tcW w:w="638" w:type="dxa"/>
            <w:shd w:val="clear" w:color="auto" w:fill="auto"/>
          </w:tcPr>
          <w:p w:rsidR="00467C39" w:rsidRPr="00765AEF" w:rsidRDefault="00467C39" w:rsidP="00014942">
            <w:r w:rsidRPr="00765AEF">
              <w:t>1</w:t>
            </w:r>
          </w:p>
        </w:tc>
        <w:tc>
          <w:tcPr>
            <w:tcW w:w="2782" w:type="dxa"/>
            <w:shd w:val="clear" w:color="auto" w:fill="auto"/>
          </w:tcPr>
          <w:p w:rsidR="00467C39" w:rsidRPr="00765AEF" w:rsidRDefault="00467C39" w:rsidP="00014942">
            <w:r w:rsidRPr="00765AEF">
              <w:t>Sind Spielplatzgeräte sicher gestaltet und aufgestellt?</w:t>
            </w:r>
          </w:p>
          <w:p w:rsidR="00467C39" w:rsidRPr="00765AEF" w:rsidRDefault="00467C39" w:rsidP="00014942">
            <w:r w:rsidRPr="00765AEF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67C39" w:rsidRPr="00765AEF" w:rsidRDefault="00467C39" w:rsidP="00014942">
            <w:r w:rsidRPr="00765AEF">
              <w:t xml:space="preserve">§ 28 (1) DGUV </w:t>
            </w:r>
            <w:r w:rsidRPr="00765AEF">
              <w:rPr>
                <w:rFonts w:ascii="MingLiU" w:eastAsia="MingLiU" w:hAnsi="MingLiU" w:cs="MingLiU"/>
              </w:rPr>
              <w:br/>
            </w:r>
            <w:r w:rsidRPr="00765AEF">
              <w:t>Vorschrift 82</w:t>
            </w:r>
          </w:p>
          <w:p w:rsidR="00467C39" w:rsidRPr="00765AEF" w:rsidRDefault="00467C39" w:rsidP="00014942">
            <w:r w:rsidRPr="00765AEF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67C39" w:rsidRPr="00765AEF" w:rsidRDefault="00467C39" w:rsidP="00014942">
            <w:r w:rsidRPr="00765AEF">
              <w:t>Unfall- und Verletzungs</w:t>
            </w:r>
            <w:r>
              <w:softHyphen/>
            </w:r>
            <w:r w:rsidRPr="00765AEF">
              <w:t>gefahr durch Konstruktionsmängel,</w:t>
            </w:r>
            <w:r>
              <w:br/>
            </w:r>
            <w:r w:rsidRPr="00765AEF">
              <w:t>Unfall- und Verletzungs</w:t>
            </w:r>
            <w:r>
              <w:softHyphen/>
            </w:r>
            <w:r w:rsidRPr="00765AEF">
              <w:t>gefahr durch fehlerhaft aufgestellte Spielplatz</w:t>
            </w:r>
            <w:r>
              <w:softHyphen/>
            </w:r>
            <w:r w:rsidRPr="00765AEF">
              <w:t xml:space="preserve">geräte </w:t>
            </w:r>
          </w:p>
        </w:tc>
        <w:tc>
          <w:tcPr>
            <w:tcW w:w="3780" w:type="dxa"/>
            <w:shd w:val="clear" w:color="auto" w:fill="auto"/>
          </w:tcPr>
          <w:p w:rsidR="00467C39" w:rsidRPr="00765AEF" w:rsidRDefault="00467C39" w:rsidP="00014942">
            <w:r w:rsidRPr="00765AEF">
              <w:t xml:space="preserve">Insbesondere werden </w:t>
            </w:r>
          </w:p>
          <w:p w:rsidR="00467C39" w:rsidRPr="00765AEF" w:rsidRDefault="00467C39" w:rsidP="00014942">
            <w:pPr>
              <w:ind w:left="127" w:hanging="127"/>
            </w:pPr>
            <w:r>
              <w:t xml:space="preserve">• </w:t>
            </w:r>
            <w:r w:rsidRPr="00765AEF">
              <w:t xml:space="preserve">nur Spielplatzgeräte aufgestellt, die die Sicherheitsanforderungen der DIN EN 1176/1177 erfüllen </w:t>
            </w:r>
          </w:p>
          <w:p w:rsidR="00467C39" w:rsidRPr="00765AEF" w:rsidRDefault="00467C39" w:rsidP="00014942">
            <w:pPr>
              <w:ind w:left="127" w:hanging="127"/>
            </w:pPr>
            <w:r>
              <w:t xml:space="preserve">• </w:t>
            </w:r>
            <w:r w:rsidRPr="00765AEF">
              <w:t xml:space="preserve">Spielplatzgeräte, die zusätzlich das GS-Zeichen tragen, bevorzugt </w:t>
            </w:r>
          </w:p>
          <w:p w:rsidR="00467C39" w:rsidRPr="00765AEF" w:rsidRDefault="00467C39" w:rsidP="00014942">
            <w:pPr>
              <w:ind w:left="127" w:hanging="127"/>
            </w:pPr>
            <w:r>
              <w:t xml:space="preserve">• </w:t>
            </w:r>
            <w:r w:rsidRPr="00765AEF">
              <w:t xml:space="preserve">die Aufbau-/Aufstellanleitungen des Herstellers/Lieferanten beachtet </w:t>
            </w:r>
          </w:p>
          <w:p w:rsidR="00467C39" w:rsidRPr="00765AEF" w:rsidRDefault="00467C39" w:rsidP="00014942">
            <w:pPr>
              <w:ind w:left="127" w:hanging="127"/>
            </w:pPr>
            <w:r>
              <w:t>• Planung und Bau selbst</w:t>
            </w:r>
            <w:r w:rsidRPr="00765AEF">
              <w:t>gebauter Geräte von Sachkundigen begleitet</w:t>
            </w:r>
          </w:p>
          <w:p w:rsidR="00467C39" w:rsidRPr="00765AEF" w:rsidRDefault="00467C39" w:rsidP="00014942">
            <w:pPr>
              <w:ind w:left="127" w:hanging="127"/>
            </w:pPr>
            <w:r>
              <w:t xml:space="preserve">• </w:t>
            </w:r>
            <w:r w:rsidRPr="00765AEF">
              <w:t xml:space="preserve">bei barrierefreien Spielplatzgeräten die Anforderungen der DIN 33942 beachtet </w:t>
            </w:r>
          </w:p>
          <w:p w:rsidR="00467C39" w:rsidRPr="00765AEF" w:rsidRDefault="00467C39" w:rsidP="00014942">
            <w:r w:rsidRPr="00765AEF">
              <w:t>(Siehe hierzu auch Ziff. 3.5.3 DGUV Regel 102-002, DGUV Information 202-019, DGUV Information 202-022 und DIN EN 1176/1177)</w:t>
            </w:r>
          </w:p>
        </w:tc>
        <w:tc>
          <w:tcPr>
            <w:tcW w:w="1947" w:type="dxa"/>
            <w:shd w:val="clear" w:color="auto" w:fill="auto"/>
          </w:tcPr>
          <w:p w:rsidR="00467C39" w:rsidRPr="00A61745" w:rsidRDefault="00467C39" w:rsidP="00014942"/>
        </w:tc>
        <w:tc>
          <w:tcPr>
            <w:tcW w:w="573" w:type="dxa"/>
            <w:shd w:val="clear" w:color="auto" w:fill="auto"/>
          </w:tcPr>
          <w:p w:rsidR="00467C39" w:rsidRDefault="00467C39" w:rsidP="00014942"/>
        </w:tc>
        <w:tc>
          <w:tcPr>
            <w:tcW w:w="540" w:type="dxa"/>
            <w:shd w:val="clear" w:color="auto" w:fill="auto"/>
          </w:tcPr>
          <w:p w:rsidR="00467C39" w:rsidRDefault="00467C39" w:rsidP="00014942"/>
        </w:tc>
      </w:tr>
      <w:tr w:rsidR="00467C39" w:rsidTr="00014942">
        <w:trPr>
          <w:cantSplit/>
        </w:trPr>
        <w:tc>
          <w:tcPr>
            <w:tcW w:w="638" w:type="dxa"/>
            <w:shd w:val="clear" w:color="auto" w:fill="auto"/>
          </w:tcPr>
          <w:p w:rsidR="00467C39" w:rsidRPr="002931F2" w:rsidRDefault="00467C39" w:rsidP="00014942">
            <w:r w:rsidRPr="002931F2">
              <w:lastRenderedPageBreak/>
              <w:t>2</w:t>
            </w:r>
          </w:p>
        </w:tc>
        <w:tc>
          <w:tcPr>
            <w:tcW w:w="2782" w:type="dxa"/>
            <w:shd w:val="clear" w:color="auto" w:fill="auto"/>
          </w:tcPr>
          <w:p w:rsidR="00467C39" w:rsidRPr="002931F2" w:rsidRDefault="00467C39" w:rsidP="00014942">
            <w:r w:rsidRPr="002931F2">
              <w:t>Entsprechen die Spielplatz-geräte im Aufenthaltsbereich von Krippenkindern dem Entwicklungsstand der Kinder?</w:t>
            </w:r>
          </w:p>
          <w:p w:rsidR="00467C39" w:rsidRPr="002931F2" w:rsidRDefault="00467C39" w:rsidP="00014942">
            <w:r w:rsidRPr="002931F2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67C39" w:rsidRPr="002931F2" w:rsidRDefault="00467C39" w:rsidP="00014942">
            <w:r w:rsidRPr="002931F2">
              <w:t xml:space="preserve">§ 23 (2) DGUV </w:t>
            </w:r>
            <w:r w:rsidRPr="002931F2">
              <w:rPr>
                <w:rFonts w:ascii="MingLiU" w:eastAsia="MingLiU" w:hAnsi="MingLiU" w:cs="MingLiU"/>
              </w:rPr>
              <w:br/>
            </w:r>
            <w:r w:rsidRPr="002931F2">
              <w:t>Vorschrift 82</w:t>
            </w:r>
          </w:p>
          <w:p w:rsidR="00467C39" w:rsidRPr="002931F2" w:rsidRDefault="00467C39" w:rsidP="00014942">
            <w:r w:rsidRPr="002931F2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67C39" w:rsidRPr="002931F2" w:rsidRDefault="00467C39" w:rsidP="00014942">
            <w:r w:rsidRPr="002931F2">
              <w:t>Unfall- und Verletzungs</w:t>
            </w:r>
            <w:r>
              <w:softHyphen/>
            </w:r>
            <w:r w:rsidRPr="002931F2">
              <w:t xml:space="preserve">gefahr durch nicht altersgerechte Spielplatzgeräte </w:t>
            </w:r>
            <w:r>
              <w:br/>
            </w:r>
            <w:r w:rsidRPr="002931F2">
              <w:t>Unfall- und Verletzungs</w:t>
            </w:r>
            <w:r>
              <w:softHyphen/>
            </w:r>
            <w:r w:rsidRPr="002931F2">
              <w:t xml:space="preserve">gefahr durch Konstruktionsmängel </w:t>
            </w:r>
          </w:p>
          <w:p w:rsidR="00467C39" w:rsidRPr="002931F2" w:rsidRDefault="00467C39" w:rsidP="00014942">
            <w:r w:rsidRPr="002931F2">
              <w:t xml:space="preserve"> </w:t>
            </w:r>
          </w:p>
          <w:p w:rsidR="00467C39" w:rsidRPr="002931F2" w:rsidRDefault="00467C39" w:rsidP="00014942"/>
        </w:tc>
        <w:tc>
          <w:tcPr>
            <w:tcW w:w="3780" w:type="dxa"/>
            <w:shd w:val="clear" w:color="auto" w:fill="auto"/>
          </w:tcPr>
          <w:p w:rsidR="00467C39" w:rsidRPr="002931F2" w:rsidRDefault="00467C39" w:rsidP="00014942">
            <w:r w:rsidRPr="002931F2">
              <w:t xml:space="preserve">Im Aufenthaltsbereich von Kinderkrippen wird bei Spielplatzgeräten auf besondere Gefährdungen geachtet, z.B.: 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>werden Spielplatzgeräte nach DIN EN 1176 ohne deutsche A-Abweichung aufgestellt (d.h. Spielplatzgeräte, die für U3-Kinder konstruktive Sicherheit bieten)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>dürfen Krippenkinder nur unter erhöhter Aufsicht (ggf. nur unter Beobachtung) an Spielplatzgeräten mit deutscher A-Abweichung spielen (d. h. auf Spielplatzgeräten, die nur für Ü3-Kinder</w:t>
            </w:r>
            <w:r>
              <w:t xml:space="preserve"> konstruktive Sicherheit bieten</w:t>
            </w:r>
            <w:r w:rsidRPr="002931F2">
              <w:t>)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 xml:space="preserve">wird zusätzlich die Zugänglichkeit zu Spielplatzgeräten mit deutscher A-Abweichung erschwert </w:t>
            </w:r>
          </w:p>
          <w:p w:rsidR="00467C39" w:rsidRPr="002931F2" w:rsidRDefault="00467C39" w:rsidP="00014942">
            <w:r w:rsidRPr="002931F2">
              <w:t>(Siehe hierzu auch Ziff. 3.4.7 DGUV Regel 102-002, DGUV Information 202-022, und DIN EN 1176/1177)</w:t>
            </w:r>
          </w:p>
        </w:tc>
        <w:tc>
          <w:tcPr>
            <w:tcW w:w="1947" w:type="dxa"/>
            <w:shd w:val="clear" w:color="auto" w:fill="auto"/>
          </w:tcPr>
          <w:p w:rsidR="00467C39" w:rsidRPr="00A61745" w:rsidRDefault="00467C39" w:rsidP="00014942"/>
        </w:tc>
        <w:tc>
          <w:tcPr>
            <w:tcW w:w="573" w:type="dxa"/>
            <w:shd w:val="clear" w:color="auto" w:fill="auto"/>
          </w:tcPr>
          <w:p w:rsidR="00467C39" w:rsidRDefault="00467C39" w:rsidP="00014942"/>
        </w:tc>
        <w:tc>
          <w:tcPr>
            <w:tcW w:w="540" w:type="dxa"/>
            <w:shd w:val="clear" w:color="auto" w:fill="auto"/>
          </w:tcPr>
          <w:p w:rsidR="00467C39" w:rsidRDefault="00467C39" w:rsidP="00014942"/>
        </w:tc>
      </w:tr>
      <w:tr w:rsidR="00467C39" w:rsidTr="00014942">
        <w:trPr>
          <w:cantSplit/>
        </w:trPr>
        <w:tc>
          <w:tcPr>
            <w:tcW w:w="638" w:type="dxa"/>
            <w:shd w:val="clear" w:color="auto" w:fill="auto"/>
          </w:tcPr>
          <w:p w:rsidR="00467C39" w:rsidRPr="002931F2" w:rsidRDefault="00467C39" w:rsidP="00014942">
            <w:r w:rsidRPr="002931F2">
              <w:lastRenderedPageBreak/>
              <w:t>3</w:t>
            </w:r>
          </w:p>
        </w:tc>
        <w:tc>
          <w:tcPr>
            <w:tcW w:w="2782" w:type="dxa"/>
            <w:shd w:val="clear" w:color="auto" w:fill="auto"/>
          </w:tcPr>
          <w:p w:rsidR="00467C39" w:rsidRPr="002931F2" w:rsidRDefault="00467C39" w:rsidP="00014942">
            <w:r w:rsidRPr="002931F2">
              <w:t>Sind sonstige Objekte, die zum Klettern und Spielen genutzt werden, sicher gestaltet und aufgestellt?</w:t>
            </w:r>
          </w:p>
          <w:p w:rsidR="00467C39" w:rsidRPr="002931F2" w:rsidRDefault="00467C39" w:rsidP="00014942"/>
        </w:tc>
        <w:tc>
          <w:tcPr>
            <w:tcW w:w="1980" w:type="dxa"/>
            <w:shd w:val="clear" w:color="auto" w:fill="auto"/>
          </w:tcPr>
          <w:p w:rsidR="00467C39" w:rsidRPr="002931F2" w:rsidRDefault="00467C39" w:rsidP="00014942">
            <w:r w:rsidRPr="002931F2">
              <w:t xml:space="preserve">§§ 28 (1), 23 (2), </w:t>
            </w:r>
            <w:r w:rsidRPr="002931F2">
              <w:rPr>
                <w:rFonts w:ascii="MingLiU" w:eastAsia="MingLiU" w:hAnsi="MingLiU" w:cs="MingLiU"/>
              </w:rPr>
              <w:br/>
            </w:r>
            <w:r w:rsidRPr="002931F2">
              <w:t xml:space="preserve">26 (2) DGUV Vorschrift 82 </w:t>
            </w:r>
          </w:p>
          <w:p w:rsidR="00467C39" w:rsidRPr="002931F2" w:rsidRDefault="00467C39" w:rsidP="00014942">
            <w:r w:rsidRPr="002931F2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67C39" w:rsidRPr="002931F2" w:rsidRDefault="00467C39" w:rsidP="00014942">
            <w:r w:rsidRPr="002931F2">
              <w:t>Unfall- und Verletzungs</w:t>
            </w:r>
            <w:r>
              <w:softHyphen/>
            </w:r>
            <w:r w:rsidRPr="002931F2">
              <w:t>gefahr z.B. durch Konstruktionsmängel</w:t>
            </w:r>
          </w:p>
          <w:p w:rsidR="00467C39" w:rsidRPr="002931F2" w:rsidRDefault="00467C39" w:rsidP="00014942">
            <w:r w:rsidRPr="002931F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467C39" w:rsidRPr="002931F2" w:rsidRDefault="00467C39" w:rsidP="00014942">
            <w:r w:rsidRPr="002931F2">
              <w:t>Grundlegende Sicherheitsaspekte für Spielplatzgeräte und allgemeine Anforderungen an Bau und Ausstattung werden beachtet, z.B. bei: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>Kletterbäumen (z.</w:t>
            </w:r>
            <w:r>
              <w:t>B. Stand</w:t>
            </w:r>
            <w:r w:rsidRPr="002931F2">
              <w:t xml:space="preserve">festigkeit, Begrenzung der Kletterhöhe, Fallschutz) 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 xml:space="preserve">Fußball-, Handballtore und Basketballanlagen (gegen Umsturz gesichert) 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 xml:space="preserve">Bauwagen, Gartenhäuser und Geräteschuppen (z.B. Sicherheitsglas, keine spitzen Ecken und Kanten, Handläufe und Umwehrungen) </w:t>
            </w:r>
          </w:p>
          <w:p w:rsidR="00467C39" w:rsidRPr="002931F2" w:rsidRDefault="00467C39" w:rsidP="00014942">
            <w:r w:rsidRPr="002931F2">
              <w:t xml:space="preserve">Eine Hilfestellung durch das Personal ist jederzeit möglich. </w:t>
            </w:r>
          </w:p>
          <w:p w:rsidR="00467C39" w:rsidRPr="002931F2" w:rsidRDefault="00467C39" w:rsidP="00014942">
            <w:r w:rsidRPr="002931F2">
              <w:t>(Siehe hierzu auch Ziff. 3.4.7, 3.5.1 und 3.5.3 DGUV Regel 102-002, Abschnitt 2.1 DGUV Information 202-022, DIN EN 1176/1177)</w:t>
            </w:r>
          </w:p>
        </w:tc>
        <w:tc>
          <w:tcPr>
            <w:tcW w:w="1947" w:type="dxa"/>
            <w:shd w:val="clear" w:color="auto" w:fill="auto"/>
          </w:tcPr>
          <w:p w:rsidR="00467C39" w:rsidRPr="00A61745" w:rsidRDefault="00467C39" w:rsidP="00014942"/>
        </w:tc>
        <w:tc>
          <w:tcPr>
            <w:tcW w:w="573" w:type="dxa"/>
            <w:shd w:val="clear" w:color="auto" w:fill="auto"/>
          </w:tcPr>
          <w:p w:rsidR="00467C39" w:rsidRDefault="00467C39" w:rsidP="00014942"/>
        </w:tc>
        <w:tc>
          <w:tcPr>
            <w:tcW w:w="540" w:type="dxa"/>
            <w:shd w:val="clear" w:color="auto" w:fill="auto"/>
          </w:tcPr>
          <w:p w:rsidR="00467C39" w:rsidRDefault="00467C39" w:rsidP="00014942"/>
        </w:tc>
      </w:tr>
      <w:tr w:rsidR="00467C39" w:rsidTr="00014942">
        <w:trPr>
          <w:cantSplit/>
        </w:trPr>
        <w:tc>
          <w:tcPr>
            <w:tcW w:w="638" w:type="dxa"/>
            <w:shd w:val="clear" w:color="auto" w:fill="auto"/>
          </w:tcPr>
          <w:p w:rsidR="00467C39" w:rsidRPr="002931F2" w:rsidRDefault="00467C39" w:rsidP="00014942">
            <w:r w:rsidRPr="002931F2">
              <w:lastRenderedPageBreak/>
              <w:t>4</w:t>
            </w:r>
          </w:p>
        </w:tc>
        <w:tc>
          <w:tcPr>
            <w:tcW w:w="2782" w:type="dxa"/>
            <w:shd w:val="clear" w:color="auto" w:fill="auto"/>
          </w:tcPr>
          <w:p w:rsidR="00467C39" w:rsidRPr="002931F2" w:rsidRDefault="00467C39" w:rsidP="00014942">
            <w:r w:rsidRPr="002931F2">
              <w:t>Ist der Boden im Fallraum von Spielplatzgeräten und anderen Klettergelegenheiten so ausgeführt, dass Verletzungen verhindert, sofern dies nicht möglich ist, vermindert werden?</w:t>
            </w:r>
          </w:p>
          <w:p w:rsidR="00467C39" w:rsidRPr="002931F2" w:rsidRDefault="00467C39" w:rsidP="00014942"/>
        </w:tc>
        <w:tc>
          <w:tcPr>
            <w:tcW w:w="1980" w:type="dxa"/>
            <w:shd w:val="clear" w:color="auto" w:fill="auto"/>
          </w:tcPr>
          <w:p w:rsidR="00467C39" w:rsidRPr="002931F2" w:rsidRDefault="00467C39" w:rsidP="00014942">
            <w:r w:rsidRPr="002931F2">
              <w:t xml:space="preserve">§ 28 (2) DGUV </w:t>
            </w:r>
            <w:r w:rsidRPr="002931F2">
              <w:rPr>
                <w:rFonts w:ascii="MingLiU" w:eastAsia="MingLiU" w:hAnsi="MingLiU" w:cs="MingLiU"/>
              </w:rPr>
              <w:br/>
            </w:r>
            <w:r w:rsidRPr="002931F2">
              <w:t>Vorschrift 82</w:t>
            </w:r>
          </w:p>
          <w:p w:rsidR="00467C39" w:rsidRPr="002931F2" w:rsidRDefault="00467C39" w:rsidP="00014942">
            <w:r w:rsidRPr="002931F2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67C39" w:rsidRPr="002931F2" w:rsidRDefault="00467C39" w:rsidP="00014942">
            <w:r w:rsidRPr="002931F2">
              <w:t>Verletzungsgefahr bei Stürzen und Sprüngen</w:t>
            </w:r>
          </w:p>
          <w:p w:rsidR="00467C39" w:rsidRPr="002931F2" w:rsidRDefault="00467C39" w:rsidP="00014942"/>
        </w:tc>
        <w:tc>
          <w:tcPr>
            <w:tcW w:w="3780" w:type="dxa"/>
            <w:shd w:val="clear" w:color="auto" w:fill="auto"/>
          </w:tcPr>
          <w:p w:rsidR="00467C39" w:rsidRPr="002931F2" w:rsidRDefault="00467C39" w:rsidP="00014942">
            <w:r w:rsidRPr="002931F2">
              <w:t>In Fallräumen werden die Anforderungen nac</w:t>
            </w:r>
            <w:r>
              <w:t xml:space="preserve">h DIN EN 1176/1177 eingehalten, </w:t>
            </w:r>
            <w:r w:rsidRPr="002931F2">
              <w:t xml:space="preserve">wie 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 xml:space="preserve">die jeweilige Größe des Fallraumes und die Hindernisfreiheit wird beachtet 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 xml:space="preserve">notwendige stoßdämpfende Eigenschaften des Untergrundes werden sichergestellt, z.B. beträgt die Mindestschichtdicke von geeigneten losen Fallschutzmaterialien (wie Sand, Kies, Holzschnitzel und Rindenmulch) bei einer Fallhöhe bis 2 m mind. 30 cm, bei einer Fallhöhe bis 3 m mind. 40 cm </w:t>
            </w:r>
          </w:p>
          <w:p w:rsidR="00467C39" w:rsidRPr="002931F2" w:rsidRDefault="00467C39" w:rsidP="00014942">
            <w:r w:rsidRPr="002931F2">
              <w:t>(Siehe hierzu auch Ziff. 3.5.3 DGUV Regel 102-002, DGUV Information 202-022 und DIN EN 1176/1177)</w:t>
            </w:r>
          </w:p>
        </w:tc>
        <w:tc>
          <w:tcPr>
            <w:tcW w:w="1947" w:type="dxa"/>
            <w:shd w:val="clear" w:color="auto" w:fill="auto"/>
          </w:tcPr>
          <w:p w:rsidR="00467C39" w:rsidRPr="00A61745" w:rsidRDefault="00467C39" w:rsidP="00014942"/>
        </w:tc>
        <w:tc>
          <w:tcPr>
            <w:tcW w:w="573" w:type="dxa"/>
            <w:shd w:val="clear" w:color="auto" w:fill="auto"/>
          </w:tcPr>
          <w:p w:rsidR="00467C39" w:rsidRDefault="00467C39" w:rsidP="00014942"/>
        </w:tc>
        <w:tc>
          <w:tcPr>
            <w:tcW w:w="540" w:type="dxa"/>
            <w:shd w:val="clear" w:color="auto" w:fill="auto"/>
          </w:tcPr>
          <w:p w:rsidR="00467C39" w:rsidRDefault="00467C39" w:rsidP="00014942"/>
        </w:tc>
      </w:tr>
      <w:tr w:rsidR="00467C39" w:rsidTr="00014942">
        <w:trPr>
          <w:cantSplit/>
        </w:trPr>
        <w:tc>
          <w:tcPr>
            <w:tcW w:w="638" w:type="dxa"/>
            <w:shd w:val="clear" w:color="auto" w:fill="auto"/>
          </w:tcPr>
          <w:p w:rsidR="00467C39" w:rsidRPr="002931F2" w:rsidRDefault="00467C39" w:rsidP="00014942">
            <w:r w:rsidRPr="002931F2">
              <w:t>5</w:t>
            </w:r>
          </w:p>
        </w:tc>
        <w:tc>
          <w:tcPr>
            <w:tcW w:w="2782" w:type="dxa"/>
            <w:shd w:val="clear" w:color="auto" w:fill="auto"/>
          </w:tcPr>
          <w:p w:rsidR="00467C39" w:rsidRPr="002931F2" w:rsidRDefault="00467C39" w:rsidP="00014942">
            <w:r w:rsidRPr="002931F2">
              <w:t>Werden für Kinder nicht erkennbare Gefahren im Spiel mit naturnahen Elementen sowie Objekten, die ihnen zum Spielen, Bauen und Gestalten zur Verfügung gestellt werden, vermieden?</w:t>
            </w:r>
          </w:p>
        </w:tc>
        <w:tc>
          <w:tcPr>
            <w:tcW w:w="1980" w:type="dxa"/>
            <w:shd w:val="clear" w:color="auto" w:fill="auto"/>
          </w:tcPr>
          <w:p w:rsidR="00467C39" w:rsidRPr="002931F2" w:rsidRDefault="00467C39" w:rsidP="00014942">
            <w:r w:rsidRPr="002931F2">
              <w:t xml:space="preserve">§ 28 (3), 23 (2) DGUV </w:t>
            </w:r>
          </w:p>
          <w:p w:rsidR="00467C39" w:rsidRPr="002931F2" w:rsidRDefault="00467C39" w:rsidP="00014942">
            <w:r w:rsidRPr="002931F2">
              <w:t>Vorschrift 82</w:t>
            </w:r>
          </w:p>
          <w:p w:rsidR="00467C39" w:rsidRPr="002931F2" w:rsidRDefault="00467C39" w:rsidP="00014942">
            <w:r w:rsidRPr="002931F2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67C39" w:rsidRPr="002931F2" w:rsidRDefault="00467C39" w:rsidP="00014942">
            <w:r w:rsidRPr="002931F2">
              <w:t xml:space="preserve">Unfall- und Verletzungsgefahr </w:t>
            </w:r>
          </w:p>
        </w:tc>
        <w:tc>
          <w:tcPr>
            <w:tcW w:w="3780" w:type="dxa"/>
            <w:shd w:val="clear" w:color="auto" w:fill="auto"/>
          </w:tcPr>
          <w:p w:rsidR="00467C39" w:rsidRPr="002931F2" w:rsidRDefault="00467C39" w:rsidP="00014942">
            <w:r w:rsidRPr="002931F2">
              <w:t xml:space="preserve">Anforderungen nach DIN EN 1176/1177 werden sinngemäß auf natürliche Materialien wie Steine, Bäume, Buschwerk, Erdgräben, Hügel, Schlammlöcher u. a. angewendet, z.B.: 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 xml:space="preserve">keine spitzen und scharfen Kanten 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>keine Fangstellen für Körper(-teile)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 xml:space="preserve">dauerhafte und standsichere Ausführung von Verbindungs- und Konstruktionselementen </w:t>
            </w:r>
          </w:p>
          <w:p w:rsidR="00467C39" w:rsidRPr="002931F2" w:rsidRDefault="00467C39" w:rsidP="00014942">
            <w:pPr>
              <w:ind w:left="127" w:hanging="127"/>
            </w:pPr>
            <w:r>
              <w:t xml:space="preserve">• </w:t>
            </w:r>
            <w:r w:rsidRPr="002931F2">
              <w:t xml:space="preserve">Sicherung von Absturzstellen durch stoßdämpfenden Untergrund in Fallbereichen </w:t>
            </w:r>
          </w:p>
          <w:p w:rsidR="00467C39" w:rsidRPr="002931F2" w:rsidRDefault="00467C39" w:rsidP="00014942">
            <w:r w:rsidRPr="002931F2">
              <w:t>(Siehe hierzu auch Ziff. 3.5.3 DGUV Regel 102-002 und DGUV Information 202-019)</w:t>
            </w:r>
          </w:p>
        </w:tc>
        <w:tc>
          <w:tcPr>
            <w:tcW w:w="1947" w:type="dxa"/>
            <w:shd w:val="clear" w:color="auto" w:fill="auto"/>
          </w:tcPr>
          <w:p w:rsidR="00467C39" w:rsidRPr="00A61745" w:rsidRDefault="00467C39" w:rsidP="00014942"/>
        </w:tc>
        <w:tc>
          <w:tcPr>
            <w:tcW w:w="573" w:type="dxa"/>
            <w:shd w:val="clear" w:color="auto" w:fill="auto"/>
          </w:tcPr>
          <w:p w:rsidR="00467C39" w:rsidRDefault="00467C39" w:rsidP="00014942"/>
        </w:tc>
        <w:tc>
          <w:tcPr>
            <w:tcW w:w="540" w:type="dxa"/>
            <w:shd w:val="clear" w:color="auto" w:fill="auto"/>
          </w:tcPr>
          <w:p w:rsidR="00467C39" w:rsidRDefault="00467C39" w:rsidP="00014942"/>
        </w:tc>
      </w:tr>
    </w:tbl>
    <w:p w:rsidR="00467C39" w:rsidRPr="007F7F6F" w:rsidRDefault="00467C39" w:rsidP="00467C39"/>
    <w:p w:rsidR="006F7F91" w:rsidRDefault="006F7F91">
      <w:bookmarkStart w:id="3" w:name="_GoBack"/>
      <w:bookmarkEnd w:id="3"/>
    </w:p>
    <w:sectPr w:rsidR="006F7F91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467C39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52FB0" wp14:editId="14D34476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467C39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52F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467C39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62E53" wp14:editId="0A5BD643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467C39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4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62E53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467C39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4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467C39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104A3" wp14:editId="507B9BCF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467C39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104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467C39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B"/>
    <w:rsid w:val="0037695B"/>
    <w:rsid w:val="00467C39"/>
    <w:rsid w:val="006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D755-C5C2-4F64-8201-77F7931A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C39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7C39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7C3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467C3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467C3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467C39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2019-01-25T12:03:00Z</dcterms:created>
  <dcterms:modified xsi:type="dcterms:W3CDTF">2019-01-25T12:03:00Z</dcterms:modified>
</cp:coreProperties>
</file>